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C2" w:rsidRDefault="002E15C2" w:rsidP="002E15C2">
      <w:pPr>
        <w:rPr>
          <w:rFonts w:ascii="Arial" w:hAnsi="Arial" w:cs="Arial"/>
          <w:b/>
          <w:sz w:val="28"/>
          <w:szCs w:val="28"/>
        </w:rPr>
      </w:pPr>
      <w:r w:rsidRPr="00CB7BC7">
        <w:rPr>
          <w:rFonts w:ascii="Arial" w:hAnsi="Arial" w:cs="Arial"/>
          <w:b/>
          <w:color w:val="7030A0"/>
          <w:sz w:val="32"/>
          <w:szCs w:val="32"/>
        </w:rPr>
        <w:t>EPILEPSY WALES</w:t>
      </w:r>
      <w:r w:rsidRPr="00CB7BC7">
        <w:rPr>
          <w:rFonts w:ascii="Arial" w:hAnsi="Arial" w:cs="Arial"/>
          <w:b/>
          <w:color w:val="7030A0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Safeguarding</w:t>
      </w:r>
      <w:r w:rsidRPr="00F45D80">
        <w:rPr>
          <w:rFonts w:ascii="Arial" w:hAnsi="Arial" w:cs="Arial"/>
          <w:b/>
          <w:sz w:val="28"/>
          <w:szCs w:val="28"/>
        </w:rPr>
        <w:t xml:space="preserve"> Policy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E15C2" w:rsidRDefault="00027454" w:rsidP="002E1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2E15C2" w:rsidRPr="00E65A43">
        <w:rPr>
          <w:rFonts w:ascii="Arial" w:hAnsi="Arial" w:cs="Arial"/>
          <w:sz w:val="24"/>
          <w:szCs w:val="24"/>
        </w:rPr>
        <w:t xml:space="preserve">ed: </w:t>
      </w:r>
      <w:r>
        <w:rPr>
          <w:rFonts w:ascii="Arial" w:hAnsi="Arial" w:cs="Arial"/>
          <w:sz w:val="24"/>
          <w:szCs w:val="24"/>
        </w:rPr>
        <w:t>December</w:t>
      </w:r>
      <w:bookmarkStart w:id="0" w:name="_GoBack"/>
      <w:bookmarkEnd w:id="0"/>
      <w:r w:rsidR="002E15C2">
        <w:rPr>
          <w:rFonts w:ascii="Arial" w:hAnsi="Arial" w:cs="Arial"/>
          <w:sz w:val="24"/>
          <w:szCs w:val="24"/>
        </w:rPr>
        <w:t xml:space="preserve"> </w:t>
      </w:r>
      <w:r w:rsidR="00C66F2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1864A9" w:rsidRPr="00E65A43" w:rsidRDefault="001864A9" w:rsidP="002E15C2">
      <w:pPr>
        <w:rPr>
          <w:rFonts w:ascii="Arial" w:hAnsi="Arial" w:cs="Arial"/>
          <w:sz w:val="24"/>
          <w:szCs w:val="24"/>
        </w:rPr>
      </w:pPr>
    </w:p>
    <w:p w:rsidR="002E15C2" w:rsidRDefault="002E15C2" w:rsidP="002E15C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  <w:r w:rsidRPr="009009BB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Aims of this Policy</w:t>
      </w:r>
    </w:p>
    <w:p w:rsidR="00F44940" w:rsidRDefault="00F44940" w:rsidP="002E15C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</w:p>
    <w:p w:rsidR="00F44940" w:rsidRDefault="00F44940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F44940">
        <w:rPr>
          <w:rFonts w:ascii="Arial" w:hAnsi="Arial" w:cs="Arial"/>
          <w:sz w:val="28"/>
          <w:szCs w:val="28"/>
        </w:rPr>
        <w:t>Epilepsy Wales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 xml:space="preserve"> </w:t>
      </w:r>
      <w:r w:rsidR="00F67D33" w:rsidRPr="00F67D33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and its </w:t>
      </w:r>
      <w:r w:rsidR="00161D0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board of </w:t>
      </w:r>
      <w:r w:rsidR="00F67D33" w:rsidRPr="00F67D33">
        <w:rPr>
          <w:rFonts w:ascii="Arial" w:eastAsia="Times New Roman" w:hAnsi="Arial" w:cs="Arial"/>
          <w:bCs/>
          <w:sz w:val="28"/>
          <w:szCs w:val="28"/>
          <w:lang w:eastAsia="en-GB"/>
        </w:rPr>
        <w:t>trustees</w:t>
      </w:r>
      <w:r w:rsidR="00F67D33" w:rsidRPr="00F67D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161D0A">
        <w:rPr>
          <w:rFonts w:ascii="Arial" w:eastAsia="Times New Roman" w:hAnsi="Arial" w:cs="Arial"/>
          <w:bCs/>
          <w:sz w:val="28"/>
          <w:szCs w:val="28"/>
          <w:lang w:eastAsia="en-GB"/>
        </w:rPr>
        <w:t>acknowledge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its</w:t>
      </w:r>
      <w:r w:rsidRPr="00F44940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duty of care to safeguard and promote the welfare of children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and adults at risk </w:t>
      </w:r>
      <w:r w:rsidRPr="00F44940">
        <w:rPr>
          <w:rFonts w:ascii="Arial" w:eastAsia="Times New Roman" w:hAnsi="Arial" w:cs="Arial"/>
          <w:bCs/>
          <w:sz w:val="28"/>
          <w:szCs w:val="28"/>
          <w:lang w:eastAsia="en-GB"/>
        </w:rPr>
        <w:t>and is committed to ensuring</w:t>
      </w:r>
      <w:r w:rsidR="00251D8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our</w:t>
      </w:r>
      <w:r w:rsidRPr="00F44940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safeguarding practice reflects </w:t>
      </w:r>
      <w:r w:rsidR="0058301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the principles of </w:t>
      </w:r>
      <w:r w:rsidR="00583015" w:rsidRPr="00583015">
        <w:rPr>
          <w:rFonts w:ascii="Arial" w:eastAsia="Times New Roman" w:hAnsi="Arial" w:cs="Arial"/>
          <w:bCs/>
          <w:sz w:val="28"/>
          <w:szCs w:val="28"/>
          <w:lang w:eastAsia="en-GB"/>
        </w:rPr>
        <w:t>UK and international legislation and guidance including</w:t>
      </w:r>
      <w:r w:rsidR="00583015">
        <w:rPr>
          <w:rFonts w:ascii="Arial" w:eastAsia="Times New Roman" w:hAnsi="Arial" w:cs="Arial"/>
          <w:bCs/>
          <w:sz w:val="28"/>
          <w:szCs w:val="28"/>
          <w:lang w:eastAsia="en-GB"/>
        </w:rPr>
        <w:t>:</w:t>
      </w:r>
    </w:p>
    <w:p w:rsidR="001510C5" w:rsidRDefault="001510C5" w:rsidP="00F4494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583015" w:rsidRDefault="001510C5" w:rsidP="00F4494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The Care Act (2014)</w:t>
      </w:r>
    </w:p>
    <w:p w:rsidR="00E27491" w:rsidRDefault="00E27491" w:rsidP="00F4494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The Social Services and Well-being (Wales) Act 2014</w:t>
      </w:r>
    </w:p>
    <w:p w:rsidR="00583015" w:rsidRPr="004F06C8" w:rsidRDefault="0066244E" w:rsidP="0058301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Children</w:t>
      </w:r>
      <w:r w:rsidR="00583015" w:rsidRPr="004F06C8">
        <w:rPr>
          <w:rFonts w:ascii="Arial" w:hAnsi="Arial" w:cs="Arial"/>
          <w:sz w:val="28"/>
          <w:szCs w:val="28"/>
        </w:rPr>
        <w:t xml:space="preserve"> Act 1989</w:t>
      </w:r>
    </w:p>
    <w:p w:rsidR="00583015" w:rsidRDefault="00583015" w:rsidP="00583015">
      <w:pPr>
        <w:spacing w:after="0"/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>The Children Act 2004</w:t>
      </w:r>
    </w:p>
    <w:p w:rsidR="00583015" w:rsidRPr="004F06C8" w:rsidRDefault="00583015" w:rsidP="00583015">
      <w:pPr>
        <w:spacing w:after="0"/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>The Safeguarding Vulnerable Groups Act 2006</w:t>
      </w:r>
    </w:p>
    <w:p w:rsidR="00583015" w:rsidRPr="004F06C8" w:rsidRDefault="00435ED6" w:rsidP="0058301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583015" w:rsidRPr="004F06C8">
        <w:rPr>
          <w:rFonts w:ascii="Arial" w:hAnsi="Arial" w:cs="Arial"/>
          <w:sz w:val="28"/>
          <w:szCs w:val="28"/>
        </w:rPr>
        <w:t>Human Rights Act 1998</w:t>
      </w:r>
    </w:p>
    <w:p w:rsidR="00583015" w:rsidRDefault="00583015" w:rsidP="00583015">
      <w:pPr>
        <w:spacing w:after="0"/>
        <w:rPr>
          <w:rFonts w:ascii="Arial" w:hAnsi="Arial" w:cs="Arial"/>
          <w:sz w:val="28"/>
          <w:szCs w:val="28"/>
        </w:rPr>
      </w:pPr>
      <w:r w:rsidRPr="004F06C8">
        <w:rPr>
          <w:rFonts w:ascii="Arial" w:hAnsi="Arial" w:cs="Arial"/>
          <w:sz w:val="28"/>
          <w:szCs w:val="28"/>
        </w:rPr>
        <w:t xml:space="preserve">The Data Protection Act </w:t>
      </w:r>
      <w:r w:rsidR="00316CE7">
        <w:rPr>
          <w:rFonts w:ascii="Arial" w:hAnsi="Arial" w:cs="Arial"/>
          <w:sz w:val="28"/>
          <w:szCs w:val="28"/>
        </w:rPr>
        <w:t xml:space="preserve"> 2018</w:t>
      </w:r>
    </w:p>
    <w:p w:rsidR="00B82B6F" w:rsidRDefault="00B82B6F" w:rsidP="00F44940">
      <w:pPr>
        <w:spacing w:after="0" w:line="240" w:lineRule="auto"/>
        <w:jc w:val="both"/>
        <w:outlineLvl w:val="1"/>
      </w:pPr>
    </w:p>
    <w:p w:rsidR="007238C2" w:rsidRDefault="001D49B9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Safeguarding means protecting a child or an</w:t>
      </w:r>
      <w:r w:rsidRPr="001D49B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adult’s right to live in safety, free from abuse and neglect</w:t>
      </w:r>
      <w:r w:rsidR="00C169B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="007238C2" w:rsidRPr="007238C2">
        <w:t xml:space="preserve"> </w:t>
      </w:r>
      <w:r w:rsidR="007238C2">
        <w:rPr>
          <w:rFonts w:ascii="Arial" w:eastAsia="Times New Roman" w:hAnsi="Arial" w:cs="Arial"/>
          <w:bCs/>
          <w:sz w:val="28"/>
          <w:szCs w:val="28"/>
          <w:lang w:eastAsia="en-GB"/>
        </w:rPr>
        <w:t>We recognise that a</w:t>
      </w:r>
      <w:r w:rsidR="007238C2" w:rsidRPr="007238C2">
        <w:rPr>
          <w:rFonts w:ascii="Arial" w:eastAsia="Times New Roman" w:hAnsi="Arial" w:cs="Arial"/>
          <w:bCs/>
          <w:sz w:val="28"/>
          <w:szCs w:val="28"/>
          <w:lang w:eastAsia="en-GB"/>
        </w:rPr>
        <w:t>buse or harm or the risk of abuse or harm may tak</w:t>
      </w:r>
      <w:r w:rsidR="007238C2">
        <w:rPr>
          <w:rFonts w:ascii="Arial" w:eastAsia="Times New Roman" w:hAnsi="Arial" w:cs="Arial"/>
          <w:bCs/>
          <w:sz w:val="28"/>
          <w:szCs w:val="28"/>
          <w:lang w:eastAsia="en-GB"/>
        </w:rPr>
        <w:t>e many different forms which may include;</w:t>
      </w:r>
      <w:r w:rsidR="007B45B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sexual, physical, psychological, domestic, financial and discriminatory abuse, as well as neglect.</w:t>
      </w:r>
    </w:p>
    <w:p w:rsidR="001864A9" w:rsidRDefault="001864A9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F44940" w:rsidRDefault="001864A9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1864A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Safeguarding is everyone’s responsibility and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this policy applies to </w:t>
      </w:r>
      <w:r w:rsidRPr="001864A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anyone employed directly or indirectly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by Epilepsy Wales and includes t</w:t>
      </w:r>
      <w:r w:rsidRPr="001864A9">
        <w:rPr>
          <w:rFonts w:ascii="Arial" w:eastAsia="Times New Roman" w:hAnsi="Arial" w:cs="Arial"/>
          <w:bCs/>
          <w:sz w:val="28"/>
          <w:szCs w:val="28"/>
          <w:lang w:eastAsia="en-GB"/>
        </w:rPr>
        <w:t>rus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tees, paid staff and volunteers</w:t>
      </w:r>
      <w:r w:rsidRPr="001864A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who, during the course of their employment have direct or indirect contact with children or adults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at risk.</w:t>
      </w:r>
    </w:p>
    <w:p w:rsidR="001864A9" w:rsidRPr="001864A9" w:rsidRDefault="001864A9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E27491" w:rsidRDefault="009373CE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The </w:t>
      </w:r>
      <w:r w:rsidRPr="009373C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Social Services and Wellbeing (Wales) Act 2014, defines an adult at risk as being anyone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18 years of a</w:t>
      </w:r>
      <w:r w:rsidR="00435ED6">
        <w:rPr>
          <w:rFonts w:ascii="Arial" w:eastAsia="Times New Roman" w:hAnsi="Arial" w:cs="Arial"/>
          <w:bCs/>
          <w:sz w:val="28"/>
          <w:szCs w:val="28"/>
          <w:lang w:eastAsia="en-GB"/>
        </w:rPr>
        <w:t>ge or older who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;</w:t>
      </w:r>
    </w:p>
    <w:p w:rsidR="009373CE" w:rsidRPr="00E27491" w:rsidRDefault="009373CE" w:rsidP="00E2749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E27491" w:rsidRPr="00E27491" w:rsidRDefault="00E27491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(a) </w:t>
      </w:r>
      <w:r w:rsidR="009373CE">
        <w:rPr>
          <w:rFonts w:ascii="Arial" w:eastAsia="Times New Roman" w:hAnsi="Arial" w:cs="Arial"/>
          <w:bCs/>
          <w:sz w:val="28"/>
          <w:szCs w:val="28"/>
          <w:lang w:eastAsia="en-GB"/>
        </w:rPr>
        <w:t>i</w:t>
      </w:r>
      <w:r w:rsidR="009373CE"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s</w:t>
      </w: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experiencing or is at risk of abuse or neglect,</w:t>
      </w:r>
    </w:p>
    <w:p w:rsidR="00E27491" w:rsidRPr="00E27491" w:rsidRDefault="009373CE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(b) h</w:t>
      </w: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as</w:t>
      </w:r>
      <w:r w:rsidR="00E27491"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needs for care and support (whether or not </w:t>
      </w:r>
      <w:r w:rsidR="00161D0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the authority is </w:t>
      </w:r>
      <w:r w:rsidR="00E27491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meeting any of </w:t>
      </w:r>
      <w:r w:rsidR="00E27491"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those needs), and</w:t>
      </w:r>
    </w:p>
    <w:p w:rsidR="00F44940" w:rsidRDefault="00E27491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(c) as a result of those needs is unable to protect himse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lf or herself against the abuse </w:t>
      </w:r>
      <w:r w:rsidRPr="00E27491">
        <w:rPr>
          <w:rFonts w:ascii="Arial" w:eastAsia="Times New Roman" w:hAnsi="Arial" w:cs="Arial"/>
          <w:bCs/>
          <w:sz w:val="28"/>
          <w:szCs w:val="28"/>
          <w:lang w:eastAsia="en-GB"/>
        </w:rPr>
        <w:t>or neglect or the risk of it.</w:t>
      </w:r>
    </w:p>
    <w:p w:rsidR="003D0DBF" w:rsidRDefault="003D0DBF" w:rsidP="00161D0A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9827A0" w:rsidRDefault="009827A0" w:rsidP="008C0AF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8C0AF7" w:rsidRPr="008C0AF7" w:rsidRDefault="008C0AF7" w:rsidP="008C0AF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lastRenderedPageBreak/>
        <w:t>The Children Act 2004</w:t>
      </w:r>
      <w:r w:rsidR="003D0DBF" w:rsidRPr="003D0DBF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defines a 'child'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as a person under the age of 18 or </w:t>
      </w:r>
      <w:r w:rsidRPr="007238C2">
        <w:rPr>
          <w:rFonts w:ascii="Arial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person aged 18, 19 or 20 who;</w:t>
      </w:r>
    </w:p>
    <w:p w:rsidR="008C0AF7" w:rsidRDefault="008C0AF7" w:rsidP="008C0AF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8C0AF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(a) has been looked after by a local authority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at any time after attaining the </w:t>
      </w:r>
      <w:r w:rsidR="009827A0">
        <w:rPr>
          <w:rFonts w:ascii="Arial" w:eastAsia="Times New Roman" w:hAnsi="Arial" w:cs="Arial"/>
          <w:bCs/>
          <w:sz w:val="28"/>
          <w:szCs w:val="28"/>
          <w:lang w:eastAsia="en-GB"/>
        </w:rPr>
        <w:t>age of 16</w:t>
      </w:r>
      <w:r w:rsidRPr="008C0AF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</w:p>
    <w:p w:rsidR="008C0AF7" w:rsidRPr="008C0AF7" w:rsidRDefault="008C0AF7" w:rsidP="008C0AF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8C0AF7">
        <w:rPr>
          <w:rFonts w:ascii="Arial" w:eastAsia="Times New Roman" w:hAnsi="Arial" w:cs="Arial"/>
          <w:bCs/>
          <w:sz w:val="28"/>
          <w:szCs w:val="28"/>
          <w:lang w:eastAsia="en-GB"/>
        </w:rPr>
        <w:t>or</w:t>
      </w:r>
    </w:p>
    <w:p w:rsidR="003D0DBF" w:rsidRDefault="008C0AF7" w:rsidP="008C0AF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8C0AF7">
        <w:rPr>
          <w:rFonts w:ascii="Arial" w:eastAsia="Times New Roman" w:hAnsi="Arial" w:cs="Arial"/>
          <w:bCs/>
          <w:sz w:val="28"/>
          <w:szCs w:val="28"/>
          <w:lang w:eastAsia="en-GB"/>
        </w:rPr>
        <w:t>(b) has a learning disability</w:t>
      </w:r>
    </w:p>
    <w:p w:rsidR="006F36B7" w:rsidRDefault="006F36B7">
      <w:pPr>
        <w:rPr>
          <w:rFonts w:ascii="Arial" w:hAnsi="Arial" w:cs="Arial"/>
          <w:sz w:val="28"/>
          <w:szCs w:val="28"/>
        </w:rPr>
      </w:pPr>
    </w:p>
    <w:p w:rsidR="009B1F35" w:rsidRPr="002D4F05" w:rsidRDefault="002D4F05" w:rsidP="009009BB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Reporting</w:t>
      </w:r>
    </w:p>
    <w:p w:rsidR="002D4F05" w:rsidRDefault="002D4F05" w:rsidP="009B1F35">
      <w:pPr>
        <w:rPr>
          <w:rFonts w:ascii="Arial" w:hAnsi="Arial" w:cs="Arial"/>
          <w:sz w:val="28"/>
          <w:szCs w:val="28"/>
        </w:rPr>
      </w:pPr>
      <w:r w:rsidRPr="002D4F05">
        <w:rPr>
          <w:rFonts w:ascii="Arial" w:hAnsi="Arial" w:cs="Arial"/>
          <w:sz w:val="28"/>
          <w:szCs w:val="28"/>
        </w:rPr>
        <w:t>Lead staff member for safeguarding children and adults at risk is Fiona Kettell, Operations Manager. She can be contacted by telephone, 01978 312325 or by email, info@epilepsy.wales.</w:t>
      </w:r>
    </w:p>
    <w:p w:rsidR="00A333CD" w:rsidRDefault="00A333CD" w:rsidP="009B1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Safeguarding concerns should be discussed in the first instance with</w:t>
      </w:r>
      <w:r w:rsidR="002D4F05">
        <w:rPr>
          <w:rFonts w:ascii="Arial" w:hAnsi="Arial" w:cs="Arial"/>
          <w:sz w:val="28"/>
          <w:szCs w:val="28"/>
        </w:rPr>
        <w:t xml:space="preserve"> your line manager or the</w:t>
      </w:r>
      <w:r w:rsidR="00F73159">
        <w:rPr>
          <w:rFonts w:ascii="Arial" w:hAnsi="Arial" w:cs="Arial"/>
          <w:sz w:val="28"/>
          <w:szCs w:val="28"/>
        </w:rPr>
        <w:t xml:space="preserve"> Operations Manager, except in emergency situations.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333CD" w:rsidRDefault="00E214A5" w:rsidP="009B1F35">
      <w:pPr>
        <w:rPr>
          <w:rFonts w:ascii="Arial" w:hAnsi="Arial" w:cs="Arial"/>
          <w:sz w:val="28"/>
          <w:szCs w:val="28"/>
        </w:rPr>
      </w:pPr>
      <w:r w:rsidRPr="00E214A5">
        <w:rPr>
          <w:rFonts w:ascii="Arial" w:hAnsi="Arial" w:cs="Arial"/>
          <w:sz w:val="28"/>
          <w:szCs w:val="28"/>
        </w:rPr>
        <w:t xml:space="preserve">Where there are concerns about a child or adult’s welfare, where it is suspected they are suffering or likely to suffer abuse or neglect, the information will be shared </w:t>
      </w:r>
      <w:r w:rsidR="007B45B5">
        <w:rPr>
          <w:rFonts w:ascii="Arial" w:hAnsi="Arial" w:cs="Arial"/>
          <w:sz w:val="28"/>
          <w:szCs w:val="28"/>
        </w:rPr>
        <w:t xml:space="preserve">appropriately </w:t>
      </w:r>
      <w:r w:rsidRPr="00E214A5">
        <w:rPr>
          <w:rFonts w:ascii="Arial" w:hAnsi="Arial" w:cs="Arial"/>
          <w:sz w:val="28"/>
          <w:szCs w:val="28"/>
        </w:rPr>
        <w:t xml:space="preserve">with the relevant local authority </w:t>
      </w:r>
      <w:r w:rsidR="00A333CD">
        <w:rPr>
          <w:rFonts w:ascii="Arial" w:hAnsi="Arial" w:cs="Arial"/>
          <w:sz w:val="28"/>
          <w:szCs w:val="28"/>
        </w:rPr>
        <w:t xml:space="preserve">child/adult </w:t>
      </w:r>
      <w:r w:rsidRPr="00E214A5">
        <w:rPr>
          <w:rFonts w:ascii="Arial" w:hAnsi="Arial" w:cs="Arial"/>
          <w:sz w:val="28"/>
          <w:szCs w:val="28"/>
        </w:rPr>
        <w:t xml:space="preserve">social services department. </w:t>
      </w:r>
      <w:r w:rsidR="00A333CD">
        <w:rPr>
          <w:rFonts w:ascii="Arial" w:hAnsi="Arial" w:cs="Arial"/>
          <w:sz w:val="28"/>
          <w:szCs w:val="28"/>
        </w:rPr>
        <w:t xml:space="preserve">First contact will be followed up within 24 hours by submitting a written </w:t>
      </w:r>
      <w:r w:rsidR="00EF7D8F">
        <w:rPr>
          <w:rFonts w:ascii="Arial" w:hAnsi="Arial" w:cs="Arial"/>
          <w:sz w:val="28"/>
          <w:szCs w:val="28"/>
        </w:rPr>
        <w:t xml:space="preserve">referral form. </w:t>
      </w:r>
    </w:p>
    <w:p w:rsidR="00E214A5" w:rsidRDefault="00E214A5" w:rsidP="009B1F35">
      <w:pPr>
        <w:rPr>
          <w:rFonts w:ascii="Arial" w:hAnsi="Arial" w:cs="Arial"/>
          <w:sz w:val="28"/>
          <w:szCs w:val="28"/>
        </w:rPr>
      </w:pPr>
      <w:r w:rsidRPr="00E214A5">
        <w:rPr>
          <w:rFonts w:ascii="Arial" w:hAnsi="Arial" w:cs="Arial"/>
          <w:sz w:val="28"/>
          <w:szCs w:val="28"/>
        </w:rPr>
        <w:t>If it is believed or suspected that a crime has been committed, or the person is believed to be in immediate danger, the police should be informed.</w:t>
      </w:r>
    </w:p>
    <w:p w:rsidR="007B45B5" w:rsidRDefault="00B83A2E" w:rsidP="00435ED6">
      <w:pPr>
        <w:spacing w:after="0"/>
        <w:rPr>
          <w:rFonts w:ascii="Arial" w:hAnsi="Arial" w:cs="Arial"/>
          <w:sz w:val="28"/>
          <w:szCs w:val="28"/>
        </w:rPr>
      </w:pPr>
      <w:r w:rsidRPr="00B83A2E">
        <w:rPr>
          <w:rFonts w:ascii="Arial" w:hAnsi="Arial" w:cs="Arial"/>
          <w:sz w:val="28"/>
          <w:szCs w:val="28"/>
        </w:rPr>
        <w:t>When a disclosure needs to take plac</w:t>
      </w:r>
      <w:r w:rsidR="00435ED6">
        <w:rPr>
          <w:rFonts w:ascii="Arial" w:hAnsi="Arial" w:cs="Arial"/>
          <w:sz w:val="28"/>
          <w:szCs w:val="28"/>
        </w:rPr>
        <w:t xml:space="preserve">e to protect a vulnerable child </w:t>
      </w:r>
      <w:r w:rsidRPr="00B83A2E">
        <w:rPr>
          <w:rFonts w:ascii="Arial" w:hAnsi="Arial" w:cs="Arial"/>
          <w:sz w:val="28"/>
          <w:szCs w:val="28"/>
        </w:rPr>
        <w:t xml:space="preserve">or adult </w:t>
      </w:r>
      <w:r w:rsidR="00435ED6">
        <w:rPr>
          <w:rFonts w:ascii="Arial" w:hAnsi="Arial" w:cs="Arial"/>
          <w:sz w:val="28"/>
          <w:szCs w:val="28"/>
        </w:rPr>
        <w:t>we will</w:t>
      </w:r>
      <w:r w:rsidRPr="00B83A2E">
        <w:rPr>
          <w:rFonts w:ascii="Arial" w:hAnsi="Arial" w:cs="Arial"/>
          <w:sz w:val="28"/>
          <w:szCs w:val="28"/>
        </w:rPr>
        <w:t xml:space="preserve"> ensure that </w:t>
      </w:r>
      <w:r w:rsidR="00435ED6">
        <w:rPr>
          <w:rFonts w:ascii="Arial" w:hAnsi="Arial" w:cs="Arial"/>
          <w:sz w:val="28"/>
          <w:szCs w:val="28"/>
        </w:rPr>
        <w:t xml:space="preserve">appropriate records are kept about what </w:t>
      </w:r>
      <w:r w:rsidRPr="00B83A2E">
        <w:rPr>
          <w:rFonts w:ascii="Arial" w:hAnsi="Arial" w:cs="Arial"/>
          <w:sz w:val="28"/>
          <w:szCs w:val="28"/>
        </w:rPr>
        <w:t>information has been shared, and with which agency</w:t>
      </w:r>
      <w:r w:rsidR="00435ED6">
        <w:rPr>
          <w:rFonts w:ascii="Arial" w:hAnsi="Arial" w:cs="Arial"/>
          <w:sz w:val="28"/>
          <w:szCs w:val="28"/>
        </w:rPr>
        <w:t>.</w:t>
      </w:r>
    </w:p>
    <w:p w:rsidR="00E95E62" w:rsidRDefault="00E95E62" w:rsidP="00435ED6">
      <w:pPr>
        <w:spacing w:after="0"/>
        <w:rPr>
          <w:rFonts w:ascii="Arial" w:hAnsi="Arial" w:cs="Arial"/>
          <w:sz w:val="28"/>
          <w:szCs w:val="28"/>
        </w:rPr>
      </w:pPr>
    </w:p>
    <w:p w:rsidR="00E95E62" w:rsidRDefault="00E95E62" w:rsidP="00435E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are concerns about another member of staff these should be reported to your line manager, </w:t>
      </w:r>
      <w:r w:rsidR="00F0453C">
        <w:rPr>
          <w:rFonts w:ascii="Arial" w:hAnsi="Arial" w:cs="Arial"/>
          <w:sz w:val="28"/>
          <w:szCs w:val="28"/>
        </w:rPr>
        <w:t xml:space="preserve">or, if </w:t>
      </w:r>
      <w:r w:rsidR="008520E0">
        <w:rPr>
          <w:rFonts w:ascii="Arial" w:hAnsi="Arial" w:cs="Arial"/>
          <w:sz w:val="28"/>
          <w:szCs w:val="28"/>
        </w:rPr>
        <w:t>the disclosure is about your line manager</w:t>
      </w:r>
      <w:r w:rsidR="00F0453C">
        <w:rPr>
          <w:rFonts w:ascii="Arial" w:hAnsi="Arial" w:cs="Arial"/>
          <w:sz w:val="28"/>
          <w:szCs w:val="28"/>
        </w:rPr>
        <w:t>,</w:t>
      </w:r>
      <w:r w:rsidR="008520E0">
        <w:rPr>
          <w:rFonts w:ascii="Arial" w:hAnsi="Arial" w:cs="Arial"/>
          <w:sz w:val="28"/>
          <w:szCs w:val="28"/>
        </w:rPr>
        <w:t xml:space="preserve"> to</w:t>
      </w:r>
      <w:r w:rsidR="00F0453C">
        <w:rPr>
          <w:rFonts w:ascii="Arial" w:hAnsi="Arial" w:cs="Arial"/>
          <w:sz w:val="28"/>
          <w:szCs w:val="28"/>
        </w:rPr>
        <w:t xml:space="preserve"> the Board of Trustees.</w:t>
      </w:r>
      <w:r w:rsidR="00200917">
        <w:rPr>
          <w:rFonts w:ascii="Arial" w:hAnsi="Arial" w:cs="Arial"/>
          <w:sz w:val="28"/>
          <w:szCs w:val="28"/>
        </w:rPr>
        <w:t xml:space="preserve"> (See Whistleblowing Policy)</w:t>
      </w:r>
    </w:p>
    <w:p w:rsidR="00A80265" w:rsidRDefault="00A80265" w:rsidP="009B1F35">
      <w:pPr>
        <w:rPr>
          <w:rFonts w:ascii="Arial" w:hAnsi="Arial" w:cs="Arial"/>
          <w:sz w:val="28"/>
          <w:szCs w:val="28"/>
        </w:rPr>
      </w:pPr>
    </w:p>
    <w:p w:rsidR="00200917" w:rsidRDefault="00200917" w:rsidP="00E27D73">
      <w:pPr>
        <w:rPr>
          <w:rFonts w:ascii="Arial" w:hAnsi="Arial" w:cs="Arial"/>
          <w:b/>
          <w:color w:val="7030A0"/>
          <w:sz w:val="28"/>
          <w:szCs w:val="28"/>
        </w:rPr>
      </w:pPr>
    </w:p>
    <w:p w:rsidR="00200917" w:rsidRDefault="00200917" w:rsidP="00E27D73">
      <w:pPr>
        <w:rPr>
          <w:rFonts w:ascii="Arial" w:hAnsi="Arial" w:cs="Arial"/>
          <w:b/>
          <w:color w:val="7030A0"/>
          <w:sz w:val="28"/>
          <w:szCs w:val="28"/>
        </w:rPr>
      </w:pPr>
    </w:p>
    <w:p w:rsidR="00200917" w:rsidRDefault="00200917" w:rsidP="00E27D73">
      <w:pPr>
        <w:rPr>
          <w:rFonts w:ascii="Arial" w:hAnsi="Arial" w:cs="Arial"/>
          <w:b/>
          <w:color w:val="7030A0"/>
          <w:sz w:val="28"/>
          <w:szCs w:val="28"/>
        </w:rPr>
      </w:pPr>
    </w:p>
    <w:p w:rsidR="00E27D73" w:rsidRPr="00E27D73" w:rsidRDefault="00065449" w:rsidP="00E27D73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lastRenderedPageBreak/>
        <w:t>Recruitment</w:t>
      </w:r>
    </w:p>
    <w:p w:rsidR="00E27D73" w:rsidRDefault="00E27D73" w:rsidP="00E27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DBS</w:t>
      </w:r>
      <w:r w:rsidRPr="00E27D73">
        <w:rPr>
          <w:rFonts w:ascii="Arial" w:hAnsi="Arial" w:cs="Arial"/>
          <w:sz w:val="28"/>
          <w:szCs w:val="28"/>
        </w:rPr>
        <w:t xml:space="preserve"> checks</w:t>
      </w:r>
      <w:r>
        <w:rPr>
          <w:rFonts w:ascii="Arial" w:hAnsi="Arial" w:cs="Arial"/>
          <w:sz w:val="28"/>
          <w:szCs w:val="28"/>
        </w:rPr>
        <w:t xml:space="preserve"> will be</w:t>
      </w:r>
      <w:r w:rsidRPr="00E27D73">
        <w:rPr>
          <w:rFonts w:ascii="Arial" w:hAnsi="Arial" w:cs="Arial"/>
          <w:sz w:val="28"/>
          <w:szCs w:val="28"/>
        </w:rPr>
        <w:t xml:space="preserve"> undertaken</w:t>
      </w:r>
      <w:r>
        <w:rPr>
          <w:rFonts w:ascii="Arial" w:hAnsi="Arial" w:cs="Arial"/>
          <w:sz w:val="28"/>
          <w:szCs w:val="28"/>
        </w:rPr>
        <w:t xml:space="preserve"> </w:t>
      </w:r>
      <w:r w:rsidR="0018608E">
        <w:rPr>
          <w:rFonts w:ascii="Arial" w:hAnsi="Arial" w:cs="Arial"/>
          <w:sz w:val="28"/>
          <w:szCs w:val="28"/>
        </w:rPr>
        <w:t>for</w:t>
      </w:r>
      <w:r w:rsidR="00065449">
        <w:rPr>
          <w:rFonts w:ascii="Arial" w:hAnsi="Arial" w:cs="Arial"/>
          <w:sz w:val="28"/>
          <w:szCs w:val="28"/>
        </w:rPr>
        <w:t xml:space="preserve"> staff</w:t>
      </w:r>
      <w:r w:rsidR="00264750">
        <w:rPr>
          <w:rFonts w:ascii="Arial" w:hAnsi="Arial" w:cs="Arial"/>
          <w:sz w:val="28"/>
          <w:szCs w:val="28"/>
        </w:rPr>
        <w:t>, trustee</w:t>
      </w:r>
      <w:r w:rsidR="00065449">
        <w:rPr>
          <w:rFonts w:ascii="Arial" w:hAnsi="Arial" w:cs="Arial"/>
          <w:sz w:val="28"/>
          <w:szCs w:val="28"/>
        </w:rPr>
        <w:t xml:space="preserve"> and volunteer posts, including </w:t>
      </w:r>
      <w:r w:rsidR="00264750">
        <w:rPr>
          <w:rFonts w:ascii="Arial" w:hAnsi="Arial" w:cs="Arial"/>
          <w:sz w:val="28"/>
          <w:szCs w:val="28"/>
        </w:rPr>
        <w:t xml:space="preserve">enhanced checks where appropriate, including </w:t>
      </w:r>
      <w:r w:rsidR="00264750" w:rsidRPr="00264750">
        <w:rPr>
          <w:rFonts w:ascii="Arial" w:hAnsi="Arial" w:cs="Arial"/>
          <w:sz w:val="28"/>
          <w:szCs w:val="28"/>
        </w:rPr>
        <w:t>chi</w:t>
      </w:r>
      <w:r w:rsidR="0018608E">
        <w:rPr>
          <w:rFonts w:ascii="Arial" w:hAnsi="Arial" w:cs="Arial"/>
          <w:sz w:val="28"/>
          <w:szCs w:val="28"/>
        </w:rPr>
        <w:t>ldren’s and adults’ barred list</w:t>
      </w:r>
      <w:r w:rsidR="00264750" w:rsidRPr="00264750">
        <w:rPr>
          <w:rFonts w:ascii="Arial" w:hAnsi="Arial" w:cs="Arial"/>
          <w:sz w:val="28"/>
          <w:szCs w:val="28"/>
        </w:rPr>
        <w:t xml:space="preserve"> </w:t>
      </w:r>
      <w:r w:rsidR="00264750">
        <w:rPr>
          <w:rFonts w:ascii="Arial" w:hAnsi="Arial" w:cs="Arial"/>
          <w:sz w:val="28"/>
          <w:szCs w:val="28"/>
        </w:rPr>
        <w:t xml:space="preserve">check </w:t>
      </w:r>
      <w:r w:rsidR="00264750" w:rsidRPr="00264750">
        <w:rPr>
          <w:rFonts w:ascii="Arial" w:hAnsi="Arial" w:cs="Arial"/>
          <w:sz w:val="28"/>
          <w:szCs w:val="28"/>
        </w:rPr>
        <w:t>if their job falls within the definition of ‘regulated activity’ with children and/or adults under the Safeguarding Vulnerable Groups Act 2006, as amended by the Protection of Freedoms Act 2012</w:t>
      </w:r>
      <w:r w:rsidR="00264750">
        <w:rPr>
          <w:rFonts w:ascii="Arial" w:hAnsi="Arial" w:cs="Arial"/>
          <w:sz w:val="28"/>
          <w:szCs w:val="28"/>
        </w:rPr>
        <w:t xml:space="preserve">. </w:t>
      </w:r>
    </w:p>
    <w:p w:rsidR="009827A0" w:rsidRDefault="00E27D73" w:rsidP="00264750">
      <w:pPr>
        <w:rPr>
          <w:rFonts w:ascii="Arial" w:hAnsi="Arial" w:cs="Arial"/>
          <w:sz w:val="28"/>
          <w:szCs w:val="28"/>
        </w:rPr>
      </w:pPr>
      <w:r w:rsidRPr="00E27D73">
        <w:rPr>
          <w:rFonts w:ascii="Arial" w:hAnsi="Arial" w:cs="Arial"/>
          <w:sz w:val="28"/>
          <w:szCs w:val="28"/>
        </w:rPr>
        <w:t xml:space="preserve">References </w:t>
      </w:r>
      <w:r w:rsidR="00264750">
        <w:rPr>
          <w:rFonts w:ascii="Arial" w:hAnsi="Arial" w:cs="Arial"/>
          <w:sz w:val="28"/>
          <w:szCs w:val="28"/>
        </w:rPr>
        <w:t xml:space="preserve">will be scrutinised for </w:t>
      </w:r>
      <w:r w:rsidR="00D76DC7">
        <w:rPr>
          <w:rFonts w:ascii="Arial" w:hAnsi="Arial" w:cs="Arial"/>
          <w:sz w:val="28"/>
          <w:szCs w:val="28"/>
        </w:rPr>
        <w:t xml:space="preserve">all </w:t>
      </w:r>
      <w:r w:rsidR="00264750">
        <w:rPr>
          <w:rFonts w:ascii="Arial" w:hAnsi="Arial" w:cs="Arial"/>
          <w:sz w:val="28"/>
          <w:szCs w:val="28"/>
        </w:rPr>
        <w:t>new staff, trustees or volunteers.</w:t>
      </w:r>
    </w:p>
    <w:p w:rsidR="005C0554" w:rsidRDefault="005C0554" w:rsidP="00264750">
      <w:pPr>
        <w:rPr>
          <w:rFonts w:ascii="Arial" w:hAnsi="Arial" w:cs="Arial"/>
          <w:sz w:val="28"/>
          <w:szCs w:val="28"/>
        </w:rPr>
      </w:pPr>
      <w:r w:rsidRPr="005C0554">
        <w:rPr>
          <w:rFonts w:ascii="Arial" w:hAnsi="Arial" w:cs="Arial"/>
          <w:sz w:val="28"/>
          <w:szCs w:val="28"/>
        </w:rPr>
        <w:t>Failure to comply with the policy and procedures will be addressed without delay and may ultimately result in dismissal/exclusion from the organisation</w:t>
      </w:r>
      <w:r>
        <w:rPr>
          <w:rFonts w:ascii="Arial" w:hAnsi="Arial" w:cs="Arial"/>
          <w:sz w:val="28"/>
          <w:szCs w:val="28"/>
        </w:rPr>
        <w:t>.</w:t>
      </w:r>
    </w:p>
    <w:p w:rsidR="00264750" w:rsidRPr="009827A0" w:rsidRDefault="00264750" w:rsidP="00264750">
      <w:pPr>
        <w:rPr>
          <w:rFonts w:ascii="Arial" w:hAnsi="Arial" w:cs="Arial"/>
          <w:sz w:val="28"/>
          <w:szCs w:val="28"/>
        </w:rPr>
      </w:pPr>
      <w:r w:rsidRPr="00264750">
        <w:rPr>
          <w:rFonts w:ascii="Arial" w:hAnsi="Arial" w:cs="Arial"/>
          <w:b/>
          <w:color w:val="7030A0"/>
          <w:sz w:val="28"/>
          <w:szCs w:val="28"/>
        </w:rPr>
        <w:t>Training</w:t>
      </w:r>
    </w:p>
    <w:p w:rsidR="00264750" w:rsidRDefault="00264750" w:rsidP="00264750">
      <w:pPr>
        <w:rPr>
          <w:rFonts w:ascii="Arial" w:hAnsi="Arial" w:cs="Arial"/>
          <w:sz w:val="28"/>
          <w:szCs w:val="28"/>
        </w:rPr>
      </w:pPr>
      <w:r w:rsidRPr="00264750">
        <w:rPr>
          <w:rFonts w:ascii="Arial" w:hAnsi="Arial" w:cs="Arial"/>
          <w:sz w:val="28"/>
          <w:szCs w:val="28"/>
        </w:rPr>
        <w:t xml:space="preserve">The induction process will include </w:t>
      </w:r>
      <w:r w:rsidR="002754B4">
        <w:rPr>
          <w:rFonts w:ascii="Arial" w:hAnsi="Arial" w:cs="Arial"/>
          <w:sz w:val="28"/>
          <w:szCs w:val="28"/>
        </w:rPr>
        <w:t>delivery and discussion of this policy</w:t>
      </w:r>
      <w:r w:rsidR="009827A0">
        <w:rPr>
          <w:rFonts w:ascii="Arial" w:hAnsi="Arial" w:cs="Arial"/>
          <w:sz w:val="28"/>
          <w:szCs w:val="28"/>
        </w:rPr>
        <w:t>,</w:t>
      </w:r>
      <w:r w:rsidR="002754B4">
        <w:rPr>
          <w:rFonts w:ascii="Arial" w:hAnsi="Arial" w:cs="Arial"/>
          <w:sz w:val="28"/>
          <w:szCs w:val="28"/>
        </w:rPr>
        <w:t xml:space="preserve"> with checks on understanding. Early in the probation period </w:t>
      </w:r>
      <w:r w:rsidR="00667968">
        <w:rPr>
          <w:rFonts w:ascii="Arial" w:hAnsi="Arial" w:cs="Arial"/>
          <w:sz w:val="28"/>
          <w:szCs w:val="28"/>
        </w:rPr>
        <w:t xml:space="preserve">the employee will be required to undergo </w:t>
      </w:r>
      <w:r w:rsidRPr="00264750">
        <w:rPr>
          <w:rFonts w:ascii="Arial" w:hAnsi="Arial" w:cs="Arial"/>
          <w:sz w:val="28"/>
          <w:szCs w:val="28"/>
        </w:rPr>
        <w:t>safeguarding training which includes, but is not limited to, eLearnin</w:t>
      </w:r>
      <w:r w:rsidR="00667968">
        <w:rPr>
          <w:rFonts w:ascii="Arial" w:hAnsi="Arial" w:cs="Arial"/>
          <w:sz w:val="28"/>
          <w:szCs w:val="28"/>
        </w:rPr>
        <w:t>g modules provided by NHS Wales. Certificates will be issued on successful completion and recorded in staff files.</w:t>
      </w:r>
    </w:p>
    <w:p w:rsidR="00264750" w:rsidRDefault="00292026" w:rsidP="00E27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264750">
        <w:rPr>
          <w:rFonts w:ascii="Arial" w:hAnsi="Arial" w:cs="Arial"/>
          <w:sz w:val="28"/>
          <w:szCs w:val="28"/>
        </w:rPr>
        <w:t xml:space="preserve">efresher courses will be arranged and safeguarding </w:t>
      </w:r>
      <w:r>
        <w:rPr>
          <w:rFonts w:ascii="Arial" w:hAnsi="Arial" w:cs="Arial"/>
          <w:sz w:val="28"/>
          <w:szCs w:val="28"/>
        </w:rPr>
        <w:t xml:space="preserve">issues and procedures </w:t>
      </w:r>
      <w:r w:rsidR="00264750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 xml:space="preserve">be </w:t>
      </w:r>
      <w:r w:rsidR="00C33C27">
        <w:rPr>
          <w:rFonts w:ascii="Arial" w:hAnsi="Arial" w:cs="Arial"/>
          <w:sz w:val="28"/>
          <w:szCs w:val="28"/>
        </w:rPr>
        <w:t>review</w:t>
      </w:r>
      <w:r>
        <w:rPr>
          <w:rFonts w:ascii="Arial" w:hAnsi="Arial" w:cs="Arial"/>
          <w:sz w:val="28"/>
          <w:szCs w:val="28"/>
        </w:rPr>
        <w:t xml:space="preserve">ed at </w:t>
      </w:r>
      <w:r w:rsidR="00667968">
        <w:rPr>
          <w:rFonts w:ascii="Arial" w:hAnsi="Arial" w:cs="Arial"/>
          <w:sz w:val="28"/>
          <w:szCs w:val="28"/>
        </w:rPr>
        <w:t xml:space="preserve">team </w:t>
      </w:r>
      <w:r>
        <w:rPr>
          <w:rFonts w:ascii="Arial" w:hAnsi="Arial" w:cs="Arial"/>
          <w:sz w:val="28"/>
          <w:szCs w:val="28"/>
        </w:rPr>
        <w:t xml:space="preserve">meetings and during </w:t>
      </w:r>
      <w:r w:rsidR="002D4F05">
        <w:rPr>
          <w:rFonts w:ascii="Arial" w:hAnsi="Arial" w:cs="Arial"/>
          <w:sz w:val="28"/>
          <w:szCs w:val="28"/>
        </w:rPr>
        <w:t>regular supervision sessions.</w:t>
      </w:r>
      <w:r w:rsidR="009827A0">
        <w:rPr>
          <w:rFonts w:ascii="Arial" w:hAnsi="Arial" w:cs="Arial"/>
          <w:sz w:val="28"/>
          <w:szCs w:val="28"/>
        </w:rPr>
        <w:t xml:space="preserve"> Staff will be able to discuss any issues around safeguarding at any time with their line manager or the Operations Manager.</w:t>
      </w:r>
    </w:p>
    <w:p w:rsidR="00200917" w:rsidRDefault="00200917" w:rsidP="00E27D73">
      <w:pPr>
        <w:rPr>
          <w:rFonts w:ascii="Arial" w:hAnsi="Arial" w:cs="Arial"/>
          <w:sz w:val="28"/>
          <w:szCs w:val="28"/>
        </w:rPr>
      </w:pPr>
    </w:p>
    <w:p w:rsidR="00264750" w:rsidRDefault="002D4F05" w:rsidP="00E27D73">
      <w:pPr>
        <w:rPr>
          <w:rFonts w:ascii="Arial" w:hAnsi="Arial" w:cs="Arial"/>
          <w:b/>
          <w:color w:val="7030A0"/>
          <w:sz w:val="28"/>
          <w:szCs w:val="28"/>
        </w:rPr>
      </w:pPr>
      <w:r w:rsidRPr="002D4F05">
        <w:rPr>
          <w:rFonts w:ascii="Arial" w:hAnsi="Arial" w:cs="Arial"/>
          <w:b/>
          <w:color w:val="7030A0"/>
          <w:sz w:val="28"/>
          <w:szCs w:val="28"/>
        </w:rPr>
        <w:t>Monitoring</w:t>
      </w:r>
    </w:p>
    <w:p w:rsidR="001F4ADA" w:rsidRDefault="00EF7D8F" w:rsidP="00161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Epilepsy Wales will keep this p</w:t>
      </w:r>
      <w:r w:rsidRPr="00EF7D8F">
        <w:rPr>
          <w:rFonts w:ascii="Arial" w:hAnsi="Arial" w:cs="Arial"/>
          <w:sz w:val="28"/>
          <w:szCs w:val="28"/>
        </w:rPr>
        <w:t xml:space="preserve">olicy under review </w:t>
      </w:r>
      <w:r w:rsidR="002D507F">
        <w:rPr>
          <w:rFonts w:ascii="Arial" w:hAnsi="Arial" w:cs="Arial"/>
          <w:sz w:val="28"/>
          <w:szCs w:val="28"/>
        </w:rPr>
        <w:t xml:space="preserve">at least annually </w:t>
      </w:r>
      <w:r w:rsidRPr="00EF7D8F">
        <w:rPr>
          <w:rFonts w:ascii="Arial" w:hAnsi="Arial" w:cs="Arial"/>
          <w:sz w:val="28"/>
          <w:szCs w:val="28"/>
        </w:rPr>
        <w:t>to ensure that children and vulnerable adult</w:t>
      </w:r>
      <w:r>
        <w:rPr>
          <w:rFonts w:ascii="Arial" w:hAnsi="Arial" w:cs="Arial"/>
          <w:sz w:val="28"/>
          <w:szCs w:val="28"/>
        </w:rPr>
        <w:t>s are safeguarded and that this p</w:t>
      </w:r>
      <w:r w:rsidRPr="00EF7D8F">
        <w:rPr>
          <w:rFonts w:ascii="Arial" w:hAnsi="Arial" w:cs="Arial"/>
          <w:sz w:val="28"/>
          <w:szCs w:val="28"/>
        </w:rPr>
        <w:t>olicy complies with developments in legislation, regulations and good practice.</w:t>
      </w:r>
    </w:p>
    <w:p w:rsidR="006757A6" w:rsidRDefault="006757A6" w:rsidP="00161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training needs will be regularly monitored.</w:t>
      </w:r>
    </w:p>
    <w:p w:rsidR="00435ED6" w:rsidRDefault="00435ED6" w:rsidP="00161D0A">
      <w:pPr>
        <w:rPr>
          <w:rFonts w:ascii="Arial" w:hAnsi="Arial" w:cs="Arial"/>
          <w:sz w:val="28"/>
          <w:szCs w:val="28"/>
        </w:rPr>
      </w:pPr>
      <w:r w:rsidRPr="00435ED6">
        <w:rPr>
          <w:rFonts w:ascii="Arial" w:hAnsi="Arial" w:cs="Arial"/>
          <w:sz w:val="28"/>
          <w:szCs w:val="28"/>
        </w:rPr>
        <w:t>Information will be gathered, recorded and stored in accordance</w:t>
      </w:r>
      <w:r w:rsidR="00EE22AF">
        <w:rPr>
          <w:rFonts w:ascii="Arial" w:hAnsi="Arial" w:cs="Arial"/>
          <w:sz w:val="28"/>
          <w:szCs w:val="28"/>
        </w:rPr>
        <w:t xml:space="preserve"> with our Data Protection and </w:t>
      </w:r>
      <w:r w:rsidR="00BD79E2">
        <w:rPr>
          <w:rFonts w:ascii="Arial" w:hAnsi="Arial" w:cs="Arial"/>
          <w:sz w:val="28"/>
          <w:szCs w:val="28"/>
        </w:rPr>
        <w:t>Information Governance</w:t>
      </w:r>
      <w:r w:rsidR="00EE22AF">
        <w:rPr>
          <w:rFonts w:ascii="Arial" w:hAnsi="Arial" w:cs="Arial"/>
          <w:sz w:val="28"/>
          <w:szCs w:val="28"/>
        </w:rPr>
        <w:t xml:space="preserve"> Policies</w:t>
      </w:r>
      <w:r w:rsidR="009479D6">
        <w:rPr>
          <w:rFonts w:ascii="Arial" w:hAnsi="Arial" w:cs="Arial"/>
          <w:sz w:val="28"/>
          <w:szCs w:val="28"/>
        </w:rPr>
        <w:t>.</w:t>
      </w:r>
    </w:p>
    <w:p w:rsidR="00161F0D" w:rsidRDefault="00161F0D" w:rsidP="00EF7D8F">
      <w:pPr>
        <w:rPr>
          <w:rFonts w:ascii="Arial" w:hAnsi="Arial" w:cs="Arial"/>
          <w:sz w:val="28"/>
          <w:szCs w:val="28"/>
        </w:rPr>
      </w:pPr>
    </w:p>
    <w:p w:rsidR="002754B4" w:rsidRPr="00200917" w:rsidRDefault="002754B4" w:rsidP="00200917">
      <w:pPr>
        <w:tabs>
          <w:tab w:val="left" w:pos="6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Linked Policies and Procedures</w:t>
      </w:r>
    </w:p>
    <w:p w:rsidR="002754B4" w:rsidRDefault="002754B4" w:rsidP="00EF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Protection Policy</w:t>
      </w:r>
    </w:p>
    <w:p w:rsidR="00BD79E2" w:rsidRDefault="00BD79E2" w:rsidP="00EF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Governance Policy</w:t>
      </w:r>
    </w:p>
    <w:p w:rsidR="002754B4" w:rsidRDefault="002754B4" w:rsidP="00EF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</w:t>
      </w:r>
      <w:r w:rsidR="00B126A6">
        <w:rPr>
          <w:rFonts w:ascii="Arial" w:hAnsi="Arial" w:cs="Arial"/>
          <w:sz w:val="28"/>
          <w:szCs w:val="28"/>
        </w:rPr>
        <w:t>ity and Diversity</w:t>
      </w:r>
      <w:r>
        <w:rPr>
          <w:rFonts w:ascii="Arial" w:hAnsi="Arial" w:cs="Arial"/>
          <w:sz w:val="28"/>
          <w:szCs w:val="28"/>
        </w:rPr>
        <w:t xml:space="preserve"> Policy</w:t>
      </w:r>
    </w:p>
    <w:p w:rsidR="002754B4" w:rsidRDefault="002754B4" w:rsidP="00EF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Whistleblowing Policy</w:t>
      </w:r>
    </w:p>
    <w:p w:rsidR="002754B4" w:rsidRDefault="002754B4" w:rsidP="00EF7D8F">
      <w:pPr>
        <w:rPr>
          <w:rFonts w:ascii="Arial" w:hAnsi="Arial" w:cs="Arial"/>
          <w:sz w:val="28"/>
          <w:szCs w:val="28"/>
        </w:rPr>
      </w:pPr>
      <w:r w:rsidRPr="002754B4">
        <w:rPr>
          <w:rFonts w:ascii="Arial" w:hAnsi="Arial" w:cs="Arial"/>
          <w:sz w:val="28"/>
          <w:szCs w:val="28"/>
        </w:rPr>
        <w:t>Grievance and disciplinary procedures</w:t>
      </w:r>
    </w:p>
    <w:p w:rsidR="002754B4" w:rsidRDefault="002754B4" w:rsidP="00EF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Induction and training</w:t>
      </w:r>
    </w:p>
    <w:p w:rsidR="00435ED6" w:rsidRDefault="00435ED6" w:rsidP="00EF7D8F">
      <w:pPr>
        <w:rPr>
          <w:rFonts w:ascii="Arial" w:hAnsi="Arial" w:cs="Arial"/>
          <w:sz w:val="28"/>
          <w:szCs w:val="28"/>
        </w:rPr>
      </w:pPr>
    </w:p>
    <w:p w:rsidR="00435ED6" w:rsidRDefault="00435ED6" w:rsidP="00435ED6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Advice and information</w:t>
      </w:r>
    </w:p>
    <w:p w:rsidR="00435ED6" w:rsidRDefault="00435ED6" w:rsidP="00435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N.S.P.C.C. </w:t>
      </w:r>
      <w:r w:rsidRPr="004C3ABA">
        <w:rPr>
          <w:rFonts w:ascii="Arial" w:hAnsi="Arial" w:cs="Arial"/>
          <w:sz w:val="28"/>
          <w:szCs w:val="28"/>
        </w:rPr>
        <w:t>0808 800 5000</w:t>
      </w:r>
    </w:p>
    <w:p w:rsidR="00435ED6" w:rsidRDefault="00435ED6" w:rsidP="00435ED6">
      <w:pPr>
        <w:rPr>
          <w:rFonts w:ascii="Arial" w:hAnsi="Arial" w:cs="Arial"/>
          <w:sz w:val="28"/>
          <w:szCs w:val="28"/>
        </w:rPr>
      </w:pPr>
      <w:r w:rsidRPr="004C3ABA">
        <w:rPr>
          <w:rFonts w:ascii="Arial" w:hAnsi="Arial" w:cs="Arial"/>
          <w:sz w:val="28"/>
          <w:szCs w:val="28"/>
        </w:rPr>
        <w:t>Action on Elder Abuse 0808 808 8141</w:t>
      </w:r>
    </w:p>
    <w:p w:rsidR="002754B4" w:rsidRPr="002754B4" w:rsidRDefault="002754B4" w:rsidP="00EF7D8F">
      <w:pPr>
        <w:rPr>
          <w:rFonts w:ascii="Arial" w:hAnsi="Arial" w:cs="Arial"/>
          <w:sz w:val="28"/>
          <w:szCs w:val="28"/>
        </w:rPr>
      </w:pPr>
    </w:p>
    <w:sectPr w:rsidR="002754B4" w:rsidRPr="002754B4" w:rsidSect="008F02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C4" w:rsidRDefault="00BA4FC4" w:rsidP="00200917">
      <w:pPr>
        <w:spacing w:after="0" w:line="240" w:lineRule="auto"/>
      </w:pPr>
      <w:r>
        <w:separator/>
      </w:r>
    </w:p>
  </w:endnote>
  <w:endnote w:type="continuationSeparator" w:id="0">
    <w:p w:rsidR="00BA4FC4" w:rsidRDefault="00BA4FC4" w:rsidP="0020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91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917" w:rsidRDefault="008F022D">
        <w:pPr>
          <w:pStyle w:val="Footer"/>
        </w:pPr>
        <w:r>
          <w:fldChar w:fldCharType="begin"/>
        </w:r>
        <w:r w:rsidR="00200917">
          <w:instrText xml:space="preserve"> PAGE   \* MERGEFORMAT </w:instrText>
        </w:r>
        <w:r>
          <w:fldChar w:fldCharType="separate"/>
        </w:r>
        <w:r w:rsidR="00027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917" w:rsidRDefault="0020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C4" w:rsidRDefault="00BA4FC4" w:rsidP="00200917">
      <w:pPr>
        <w:spacing w:after="0" w:line="240" w:lineRule="auto"/>
      </w:pPr>
      <w:r>
        <w:separator/>
      </w:r>
    </w:p>
  </w:footnote>
  <w:footnote w:type="continuationSeparator" w:id="0">
    <w:p w:rsidR="00BA4FC4" w:rsidRDefault="00BA4FC4" w:rsidP="0020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6D5"/>
    <w:multiLevelType w:val="hybridMultilevel"/>
    <w:tmpl w:val="77E8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14B0"/>
    <w:multiLevelType w:val="hybridMultilevel"/>
    <w:tmpl w:val="B2BEC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2"/>
    <w:rsid w:val="00027454"/>
    <w:rsid w:val="00065449"/>
    <w:rsid w:val="000849CD"/>
    <w:rsid w:val="00133D28"/>
    <w:rsid w:val="001510C5"/>
    <w:rsid w:val="00161D0A"/>
    <w:rsid w:val="00161F0D"/>
    <w:rsid w:val="0018608E"/>
    <w:rsid w:val="001864A9"/>
    <w:rsid w:val="001B3D03"/>
    <w:rsid w:val="001D49B9"/>
    <w:rsid w:val="001F4ADA"/>
    <w:rsid w:val="00200917"/>
    <w:rsid w:val="00251D8A"/>
    <w:rsid w:val="00264750"/>
    <w:rsid w:val="002754B4"/>
    <w:rsid w:val="00292026"/>
    <w:rsid w:val="002D4F05"/>
    <w:rsid w:val="002D507F"/>
    <w:rsid w:val="002E15C2"/>
    <w:rsid w:val="00316CE7"/>
    <w:rsid w:val="0035663C"/>
    <w:rsid w:val="003D0DBF"/>
    <w:rsid w:val="003D589D"/>
    <w:rsid w:val="00435ED6"/>
    <w:rsid w:val="004C3ABA"/>
    <w:rsid w:val="004D2781"/>
    <w:rsid w:val="004F06C8"/>
    <w:rsid w:val="005508F0"/>
    <w:rsid w:val="00583015"/>
    <w:rsid w:val="005C0554"/>
    <w:rsid w:val="0066244E"/>
    <w:rsid w:val="00667968"/>
    <w:rsid w:val="0067125D"/>
    <w:rsid w:val="006757A6"/>
    <w:rsid w:val="006C5722"/>
    <w:rsid w:val="006F36B7"/>
    <w:rsid w:val="007238C2"/>
    <w:rsid w:val="007B45B5"/>
    <w:rsid w:val="008445AD"/>
    <w:rsid w:val="008520E0"/>
    <w:rsid w:val="008C0AF7"/>
    <w:rsid w:val="008F022D"/>
    <w:rsid w:val="009009BB"/>
    <w:rsid w:val="009373CE"/>
    <w:rsid w:val="009479D6"/>
    <w:rsid w:val="009827A0"/>
    <w:rsid w:val="009B1F35"/>
    <w:rsid w:val="00A21EBE"/>
    <w:rsid w:val="00A23F0C"/>
    <w:rsid w:val="00A333CD"/>
    <w:rsid w:val="00A80265"/>
    <w:rsid w:val="00AC39FC"/>
    <w:rsid w:val="00B107CB"/>
    <w:rsid w:val="00B126A6"/>
    <w:rsid w:val="00B82B6F"/>
    <w:rsid w:val="00B83A2E"/>
    <w:rsid w:val="00BA4FC4"/>
    <w:rsid w:val="00BD79E2"/>
    <w:rsid w:val="00C169B5"/>
    <w:rsid w:val="00C33C27"/>
    <w:rsid w:val="00C66F29"/>
    <w:rsid w:val="00D42536"/>
    <w:rsid w:val="00D76DC7"/>
    <w:rsid w:val="00DA61CE"/>
    <w:rsid w:val="00E214A5"/>
    <w:rsid w:val="00E27491"/>
    <w:rsid w:val="00E27D73"/>
    <w:rsid w:val="00E95E62"/>
    <w:rsid w:val="00EE22AF"/>
    <w:rsid w:val="00EF7D8F"/>
    <w:rsid w:val="00F0453C"/>
    <w:rsid w:val="00F44940"/>
    <w:rsid w:val="00F67D33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18FD"/>
  <w15:docId w15:val="{A6550B21-33B9-4495-ADBC-175BEA0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5AD"/>
    <w:pPr>
      <w:ind w:left="720"/>
      <w:contextualSpacing/>
    </w:pPr>
  </w:style>
  <w:style w:type="paragraph" w:styleId="NormalWeb">
    <w:name w:val="Normal (Web)"/>
    <w:basedOn w:val="Normal"/>
    <w:rsid w:val="0016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17"/>
  </w:style>
  <w:style w:type="paragraph" w:styleId="Footer">
    <w:name w:val="footer"/>
    <w:basedOn w:val="Normal"/>
    <w:link w:val="FooterChar"/>
    <w:uiPriority w:val="99"/>
    <w:unhideWhenUsed/>
    <w:rsid w:val="0020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14DC-70C0-4793-9FFD-D7A3F12A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Conde</dc:creator>
  <cp:lastModifiedBy>Jackie</cp:lastModifiedBy>
  <cp:revision>2</cp:revision>
  <dcterms:created xsi:type="dcterms:W3CDTF">2020-01-07T12:38:00Z</dcterms:created>
  <dcterms:modified xsi:type="dcterms:W3CDTF">2020-01-07T12:38:00Z</dcterms:modified>
</cp:coreProperties>
</file>